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FBFEF" w14:textId="076E9AF0" w:rsidR="000D1A7A" w:rsidRPr="003A64EE" w:rsidRDefault="000D1A7A" w:rsidP="000D1A7A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Pr="00BA27BE">
        <w:rPr>
          <w:rFonts w:eastAsia="MS Mincho" w:cs="Arial"/>
          <w:b/>
          <w:bCs/>
          <w:sz w:val="28"/>
          <w:lang w:eastAsia="ja-JP"/>
        </w:rPr>
        <w:t>R1-190554</w:t>
      </w:r>
      <w:r>
        <w:rPr>
          <w:rFonts w:eastAsia="MS Mincho" w:cs="Arial"/>
          <w:b/>
          <w:bCs/>
          <w:sz w:val="28"/>
          <w:lang w:eastAsia="ja-JP"/>
        </w:rPr>
        <w:t>3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eastAsia="MS Mincho" w:cs="Arial"/>
          <w:b/>
          <w:bCs/>
          <w:sz w:val="28"/>
          <w:lang w:eastAsia="ja-JP"/>
        </w:rPr>
        <w:t>April,</w:t>
      </w:r>
      <w:proofErr w:type="gramEnd"/>
      <w:r>
        <w:rPr>
          <w:rFonts w:eastAsia="MS Mincho" w:cs="Arial"/>
          <w:b/>
          <w:bCs/>
          <w:sz w:val="28"/>
          <w:lang w:eastAsia="ja-JP"/>
        </w:rPr>
        <w:t xml:space="preserve">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46C1A1B9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0D1A7A">
        <w:rPr>
          <w:rFonts w:cs="Arial"/>
          <w:b/>
        </w:rPr>
        <w:t xml:space="preserve">[DRAFT] </w:t>
      </w:r>
      <w:r w:rsidR="000D1A7A">
        <w:rPr>
          <w:lang w:eastAsia="x-none"/>
        </w:rPr>
        <w:t>UE capabilities for SRS carrier switching</w:t>
      </w:r>
    </w:p>
    <w:p w14:paraId="5DFB3343" w14:textId="16429A00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F65DCC">
        <w:rPr>
          <w:rFonts w:cs="Arial"/>
          <w:bCs/>
        </w:rPr>
        <w:t>4</w:t>
      </w:r>
    </w:p>
    <w:p w14:paraId="08EA7D51" w14:textId="2C578B7F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 w:rsidR="000D1A7A" w:rsidRPr="000D1A7A">
        <w:rPr>
          <w:rFonts w:cs="Arial"/>
          <w:bCs/>
        </w:rPr>
        <w:t>LTE_SRS_switch</w:t>
      </w:r>
      <w:proofErr w:type="spellEnd"/>
      <w:r w:rsidR="000D1A7A">
        <w:rPr>
          <w:rFonts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44F239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9D01F0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0D1A7A">
        <w:rPr>
          <w:rFonts w:eastAsia="SimSun" w:cs="Arial"/>
          <w:b/>
          <w:lang w:val="es-ES"/>
        </w:rPr>
        <w:t>Name</w:t>
      </w:r>
      <w:proofErr w:type="spellEnd"/>
      <w:r w:rsidRPr="000D1A7A">
        <w:rPr>
          <w:rFonts w:eastAsia="SimSun" w:cs="Arial"/>
          <w:b/>
          <w:lang w:val="es-ES"/>
        </w:rPr>
        <w:t>:</w:t>
      </w:r>
      <w:r w:rsidRPr="000D1A7A">
        <w:rPr>
          <w:rFonts w:eastAsia="SimSun" w:cs="Arial"/>
          <w:bCs/>
          <w:lang w:val="es-ES"/>
        </w:rPr>
        <w:tab/>
      </w:r>
      <w:r w:rsidR="00AF1A1A" w:rsidRPr="000D1A7A">
        <w:rPr>
          <w:rFonts w:eastAsiaTheme="minorEastAsia" w:cs="Arial"/>
          <w:bCs/>
          <w:lang w:val="es-ES"/>
        </w:rPr>
        <w:t>Alberto Rico</w:t>
      </w:r>
    </w:p>
    <w:p w14:paraId="4C0766E2" w14:textId="77777777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 xml:space="preserve">E-mail </w:t>
      </w:r>
      <w:proofErr w:type="spellStart"/>
      <w:r w:rsidRPr="000D1A7A">
        <w:rPr>
          <w:rFonts w:eastAsia="SimSun" w:cs="Arial"/>
          <w:b/>
          <w:lang w:val="es-ES"/>
        </w:rPr>
        <w:t>Address</w:t>
      </w:r>
      <w:proofErr w:type="spellEnd"/>
      <w:r w:rsidRPr="000D1A7A">
        <w:rPr>
          <w:rFonts w:eastAsia="SimSun" w:cs="Arial"/>
          <w:b/>
          <w:lang w:val="es-ES"/>
        </w:rPr>
        <w:t>:</w:t>
      </w:r>
      <w:r w:rsidRPr="000D1A7A">
        <w:rPr>
          <w:rFonts w:eastAsia="SimSun" w:cs="Arial"/>
          <w:b/>
          <w:lang w:val="es-ES"/>
        </w:rPr>
        <w:tab/>
      </w:r>
      <w:r w:rsidR="00AF1A1A" w:rsidRPr="000D1A7A">
        <w:rPr>
          <w:rFonts w:eastAsiaTheme="minorEastAsia" w:cs="Arial"/>
          <w:lang w:val="es-E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77B0FC7D" w14:textId="688C4038" w:rsidR="00E41FDE" w:rsidRDefault="00A149BC" w:rsidP="000D1A7A">
      <w:pPr>
        <w:rPr>
          <w:lang w:eastAsia="x-none"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0D1A7A">
        <w:rPr>
          <w:rFonts w:eastAsiaTheme="minorEastAsia" w:cs="Arial"/>
          <w:iCs/>
        </w:rPr>
        <w:t xml:space="preserve">the issue of </w:t>
      </w:r>
      <w:r w:rsidR="00224CB3">
        <w:rPr>
          <w:rFonts w:eastAsiaTheme="minorEastAsia" w:cs="Arial"/>
          <w:iCs/>
        </w:rPr>
        <w:t>introducing new capabilities for indicating support</w:t>
      </w:r>
      <w:bookmarkStart w:id="0" w:name="_GoBack"/>
      <w:bookmarkEnd w:id="0"/>
      <w:r w:rsidR="000D1A7A">
        <w:rPr>
          <w:rFonts w:eastAsiaTheme="minorEastAsia" w:cs="Arial"/>
          <w:iCs/>
        </w:rPr>
        <w:t xml:space="preserve"> of </w:t>
      </w:r>
      <w:r w:rsidR="000D1A7A" w:rsidRPr="000D1A7A">
        <w:rPr>
          <w:i/>
          <w:lang w:eastAsia="x-none"/>
        </w:rPr>
        <w:t>harq-ReferenceConfig-r14</w:t>
      </w:r>
      <w:r w:rsidR="000D1A7A">
        <w:rPr>
          <w:lang w:eastAsia="x-none"/>
        </w:rPr>
        <w:t xml:space="preserve"> and </w:t>
      </w:r>
      <w:r w:rsidR="000D1A7A" w:rsidRPr="000D1A7A">
        <w:rPr>
          <w:i/>
          <w:lang w:eastAsia="x-none"/>
        </w:rPr>
        <w:t>soundingRS-FlexibleTiming-r14</w:t>
      </w:r>
      <w:r w:rsidR="000D1A7A">
        <w:rPr>
          <w:lang w:eastAsia="x-none"/>
        </w:rPr>
        <w:t xml:space="preserve">. RAN1 reached the following agreement: </w:t>
      </w:r>
    </w:p>
    <w:p w14:paraId="78D56DAD" w14:textId="77777777" w:rsidR="000D1A7A" w:rsidRDefault="000D1A7A" w:rsidP="000D1A7A">
      <w:pPr>
        <w:rPr>
          <w:rFonts w:eastAsiaTheme="minorEastAsia" w:cs="Arial"/>
          <w:iCs/>
        </w:rPr>
      </w:pPr>
    </w:p>
    <w:p w14:paraId="1B32B90E" w14:textId="77777777" w:rsidR="000D1A7A" w:rsidRDefault="000D1A7A" w:rsidP="000D1A7A">
      <w:pPr>
        <w:rPr>
          <w:lang w:eastAsia="x-none"/>
        </w:rPr>
      </w:pPr>
      <w:r>
        <w:rPr>
          <w:lang w:eastAsia="x-none"/>
        </w:rPr>
        <w:t xml:space="preserve">Introduce two separate UE capabilities (from Rel-14) for </w:t>
      </w:r>
      <w:r w:rsidRPr="000D1A7A">
        <w:rPr>
          <w:i/>
          <w:lang w:eastAsia="x-none"/>
        </w:rPr>
        <w:t>harq-ReferenceConfig-r14</w:t>
      </w:r>
      <w:r>
        <w:rPr>
          <w:lang w:eastAsia="x-none"/>
        </w:rPr>
        <w:t xml:space="preserve"> and </w:t>
      </w:r>
      <w:r w:rsidRPr="000D1A7A">
        <w:rPr>
          <w:i/>
          <w:lang w:eastAsia="x-none"/>
        </w:rPr>
        <w:t>soundingRS-FlexibleTiming-r14</w:t>
      </w:r>
      <w:r>
        <w:rPr>
          <w:lang w:eastAsia="x-none"/>
        </w:rPr>
        <w:t xml:space="preserve"> on a band-pair basis </w:t>
      </w:r>
    </w:p>
    <w:p w14:paraId="03F20829" w14:textId="77777777" w:rsidR="000D1A7A" w:rsidRDefault="000D1A7A" w:rsidP="000D1A7A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 xml:space="preserve">For TDD-TDD band-pair, at least one of the capability bits shall be set to true when </w:t>
      </w:r>
      <w:r w:rsidRPr="000D1A7A">
        <w:rPr>
          <w:i/>
          <w:lang w:eastAsia="x-none"/>
        </w:rPr>
        <w:t>rf-</w:t>
      </w:r>
      <w:proofErr w:type="spellStart"/>
      <w:r w:rsidRPr="000D1A7A">
        <w:rPr>
          <w:i/>
          <w:lang w:eastAsia="x-none"/>
        </w:rPr>
        <w:t>RetuningTimeDL</w:t>
      </w:r>
      <w:proofErr w:type="spellEnd"/>
      <w:r w:rsidRPr="000D1A7A">
        <w:rPr>
          <w:i/>
          <w:lang w:eastAsia="x-none"/>
        </w:rPr>
        <w:t>/rf-</w:t>
      </w:r>
      <w:proofErr w:type="spellStart"/>
      <w:r w:rsidRPr="000D1A7A">
        <w:rPr>
          <w:i/>
          <w:lang w:eastAsia="x-none"/>
        </w:rPr>
        <w:t>RetuningTimeUL</w:t>
      </w:r>
      <w:proofErr w:type="spellEnd"/>
      <w:r>
        <w:rPr>
          <w:lang w:eastAsia="x-none"/>
        </w:rPr>
        <w:t xml:space="preserve"> is larger than 1 OFDM symbol</w:t>
      </w:r>
    </w:p>
    <w:p w14:paraId="47E27779" w14:textId="77777777" w:rsidR="000D1A7A" w:rsidRPr="005030D8" w:rsidRDefault="000D1A7A" w:rsidP="000D1A7A">
      <w:pPr>
        <w:rPr>
          <w:rFonts w:eastAsiaTheme="minorEastAsia" w:cs="Arial"/>
          <w:iCs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3698E47" w14:textId="6B520A56" w:rsidR="00C27828" w:rsidRPr="00654434" w:rsidRDefault="00FA18BD" w:rsidP="0054466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544668">
        <w:rPr>
          <w:rFonts w:cs="Arial"/>
          <w:iCs/>
        </w:rPr>
        <w:t>introduce the above capabilit</w:t>
      </w:r>
      <w:r w:rsidR="000D1A7A">
        <w:rPr>
          <w:rFonts w:cs="Arial"/>
          <w:iCs/>
        </w:rPr>
        <w:t>ies</w:t>
      </w:r>
      <w:r w:rsidR="00544668">
        <w:rPr>
          <w:rFonts w:cs="Arial"/>
          <w:iCs/>
        </w:rPr>
        <w:t xml:space="preserve"> in their specifications.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 xml:space="preserve">13 - 17 May </w:t>
      </w:r>
      <w:proofErr w:type="gramStart"/>
      <w:r>
        <w:t>2019  </w:t>
      </w:r>
      <w:r>
        <w:rPr>
          <w:rFonts w:cs="Arial"/>
          <w:bCs/>
          <w:lang w:eastAsia="ko-KR"/>
        </w:rPr>
        <w:tab/>
      </w:r>
      <w:proofErr w:type="gramEnd"/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cs="Arial"/>
          <w:bCs/>
          <w:lang w:eastAsia="ko-KR"/>
        </w:rPr>
        <w:t>Prague</w:t>
      </w:r>
      <w:r>
        <w:rPr>
          <w:rFonts w:cs="Arial"/>
          <w:bCs/>
          <w:lang w:eastAsia="ko-KR"/>
        </w:rPr>
        <w:t xml:space="preserve">, </w:t>
      </w:r>
      <w:r>
        <w:rPr>
          <w:rFonts w:cs="Arial"/>
          <w:bCs/>
          <w:lang w:eastAsia="ko-KR"/>
        </w:rPr>
        <w:t>CZ</w:t>
      </w: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6C328" w14:textId="77777777" w:rsidR="00E82410" w:rsidRDefault="00E82410">
      <w:r>
        <w:separator/>
      </w:r>
    </w:p>
  </w:endnote>
  <w:endnote w:type="continuationSeparator" w:id="0">
    <w:p w14:paraId="4F06C777" w14:textId="77777777" w:rsidR="00E82410" w:rsidRDefault="00E8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8174B" w14:textId="77777777" w:rsidR="00E82410" w:rsidRDefault="00E82410">
      <w:r>
        <w:separator/>
      </w:r>
    </w:p>
  </w:footnote>
  <w:footnote w:type="continuationSeparator" w:id="0">
    <w:p w14:paraId="60511DE8" w14:textId="77777777" w:rsidR="00E82410" w:rsidRDefault="00E82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7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3"/>
  </w:num>
  <w:num w:numId="28">
    <w:abstractNumId w:val="21"/>
  </w:num>
  <w:num w:numId="2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46FFE-7535-4B34-89BB-ABE17164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 - 3</cp:lastModifiedBy>
  <cp:revision>10</cp:revision>
  <cp:lastPrinted>2008-01-31T06:09:00Z</cp:lastPrinted>
  <dcterms:created xsi:type="dcterms:W3CDTF">2017-05-18T03:16:00Z</dcterms:created>
  <dcterms:modified xsi:type="dcterms:W3CDTF">2019-04-09T01:49:00Z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